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9A0D" w14:textId="328BF209" w:rsidR="00BA0533" w:rsidRDefault="00BA0533" w:rsidP="00BA0533">
      <w:pPr>
        <w:rPr>
          <w:sz w:val="28"/>
          <w:szCs w:val="28"/>
        </w:rPr>
      </w:pPr>
      <w:bookmarkStart w:id="0" w:name="_Ref34821433"/>
      <w:r w:rsidRPr="00F61BEC">
        <w:rPr>
          <w:rFonts w:cstheme="majorHAnsi"/>
          <w:sz w:val="28"/>
          <w:szCs w:val="28"/>
        </w:rPr>
        <w:t>Uitwerkingen verwerkingsopgaven</w:t>
      </w:r>
      <w:bookmarkEnd w:id="0"/>
      <w:r w:rsidRPr="00F61BEC">
        <w:rPr>
          <w:rFonts w:cstheme="majorHAnsi"/>
          <w:sz w:val="28"/>
          <w:szCs w:val="28"/>
        </w:rPr>
        <w:t xml:space="preserve"> </w:t>
      </w:r>
      <w:r w:rsidRPr="00F61BEC">
        <w:rPr>
          <w:sz w:val="28"/>
          <w:szCs w:val="28"/>
        </w:rPr>
        <w:t xml:space="preserve">Hoofdstuk </w:t>
      </w:r>
      <w:r>
        <w:rPr>
          <w:sz w:val="28"/>
          <w:szCs w:val="28"/>
        </w:rPr>
        <w:t>13 Optica</w:t>
      </w:r>
    </w:p>
    <w:p w14:paraId="19C10B42" w14:textId="77777777" w:rsidR="00BA0533" w:rsidRDefault="00BA0533" w:rsidP="00BA0533">
      <w:pPr>
        <w:spacing w:before="0" w:after="0" w:line="240" w:lineRule="auto"/>
        <w:jc w:val="left"/>
        <w:rPr>
          <w:rFonts w:ascii="Palatino Linotype" w:eastAsia="Palatino Linotype" w:hAnsi="Palatino Linotype" w:cs="Aharoni"/>
          <w:color w:val="404040"/>
          <w:sz w:val="18"/>
        </w:rPr>
      </w:pPr>
    </w:p>
    <w:p w14:paraId="4178DA47" w14:textId="77777777" w:rsidR="00BA0533" w:rsidRDefault="00BA0533" w:rsidP="00BA0533">
      <w:pPr>
        <w:spacing w:before="0" w:after="0" w:line="240" w:lineRule="auto"/>
        <w:jc w:val="left"/>
        <w:rPr>
          <w:rFonts w:ascii="Palatino Linotype" w:eastAsia="Palatino Linotype" w:hAnsi="Palatino Linotype" w:cs="Aharoni"/>
          <w:color w:val="404040"/>
          <w:sz w:val="18"/>
        </w:rPr>
      </w:pPr>
    </w:p>
    <w:p w14:paraId="4760853B" w14:textId="1DD9A41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1. 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</w:p>
    <w:p w14:paraId="5CE3F502" w14:textId="26299329" w:rsid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2E17379A" wp14:editId="4BBCE39D">
            <wp:extent cx="1911350" cy="114300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5759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03B3FFE" w14:textId="02A37A57" w:rsid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2.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 xml:space="preserve">A = water, B = </w:t>
      </w:r>
      <w:proofErr w:type="spellStart"/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diamant</w:t>
      </w:r>
      <w:proofErr w:type="spellEnd"/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 xml:space="preserve">, C = </w:t>
      </w:r>
      <w:proofErr w:type="spellStart"/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glas</w:t>
      </w:r>
      <w:proofErr w:type="spellEnd"/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.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Hoe dichter de lichtstraal naar de normaal toebuigt (kleine hoek 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θ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), des te groter is de brekingsindex </w:t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n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54990604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C12CD2F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Ja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, de lichtstraal verlaat het glas met </w:t>
      </w:r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l-GR"/>
        </w:rPr>
        <w:t>θ</w:t>
      </w:r>
      <w:r w:rsidRPr="00BA053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 = 75˚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8568314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De invalshoek (t.o.v. de normaal) is 90˚ – 50˚ = 40˚. De wet van </w:t>
      </w:r>
      <w:proofErr w:type="spellStart"/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Snellius</w:t>
      </w:r>
      <w:proofErr w:type="spellEnd"/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geeft</w:t>
      </w:r>
    </w:p>
    <w:p w14:paraId="19EF6B9D" w14:textId="0D8899F4" w:rsid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1,5 </w:t>
      </w:r>
      <w:proofErr w:type="spellStart"/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sin</w:t>
      </w:r>
      <w:proofErr w:type="spellEnd"/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40˚ = 1,0 </w:t>
      </w:r>
      <w:proofErr w:type="spellStart"/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sin</w:t>
      </w:r>
      <w:proofErr w:type="spellEnd"/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  <w:lang w:val="el-GR"/>
        </w:rPr>
        <w:t>θ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4C86EF98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100153E" w14:textId="6FA27EC5" w:rsid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4. a.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De afbeelding zal veel lijken op het model gegeven onder “Virtuele beeldvorming door een positieve lens.”</w:t>
      </w:r>
      <w:r w:rsidRPr="00BA0533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t xml:space="preserve"> </w:t>
      </w:r>
    </w:p>
    <w:p w14:paraId="47E642A1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B3BAFA2" w14:textId="6796E617" w:rsid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b.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1/</w:t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1/</w:t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+ 1/</w:t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dus 1/</w:t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1/20 – 1/25 = 1/100;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br/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+100 cm.</w:t>
      </w:r>
    </w:p>
    <w:p w14:paraId="2305E4C3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BCDB7F6" w14:textId="17FFBB2B" w:rsid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c.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Het beeld is reëel en omgekeerd (positieve </w:t>
      </w:r>
      <w:r w:rsidRPr="00BA053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BA0533">
        <w:rPr>
          <w:rFonts w:asciiTheme="majorHAnsi" w:eastAsia="Palatino Linotype" w:hAnsiTheme="majorHAnsi" w:cstheme="majorHAnsi"/>
          <w:color w:val="404040"/>
          <w:sz w:val="28"/>
          <w:szCs w:val="28"/>
        </w:rPr>
        <w:t>), en vergroot. (De vergroting is 100/25 = 4 maal.)</w:t>
      </w:r>
    </w:p>
    <w:p w14:paraId="48BC2E8C" w14:textId="77777777" w:rsidR="00BA0533" w:rsidRPr="00BA0533" w:rsidRDefault="00BA0533" w:rsidP="00BA0533">
      <w:pPr>
        <w:spacing w:before="0" w:after="0" w:line="240" w:lineRule="auto"/>
        <w:jc w:val="left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56CF543" w14:textId="77777777" w:rsidR="00365FFD" w:rsidRPr="00BA0533" w:rsidRDefault="00365FFD">
      <w:pPr>
        <w:rPr>
          <w:rFonts w:asciiTheme="majorHAnsi" w:hAnsiTheme="majorHAnsi" w:cstheme="majorHAnsi"/>
          <w:sz w:val="28"/>
          <w:szCs w:val="28"/>
        </w:rPr>
      </w:pPr>
    </w:p>
    <w:sectPr w:rsidR="00365FFD" w:rsidRPr="00BA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33"/>
    <w:rsid w:val="000F7C21"/>
    <w:rsid w:val="00365FFD"/>
    <w:rsid w:val="005D0561"/>
    <w:rsid w:val="00613965"/>
    <w:rsid w:val="00B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8910"/>
  <w15:chartTrackingRefBased/>
  <w15:docId w15:val="{7A0B86E7-2546-4EF4-B25D-24116CEB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533"/>
    <w:pPr>
      <w:spacing w:before="120" w:after="120" w:line="300" w:lineRule="auto"/>
      <w:jc w:val="both"/>
    </w:pPr>
    <w:rPr>
      <w:color w:val="404040" w:themeColor="text1" w:themeTint="BF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0533"/>
    <w:pPr>
      <w:spacing w:before="0" w:after="0" w:line="240" w:lineRule="auto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2</cp:revision>
  <dcterms:created xsi:type="dcterms:W3CDTF">2020-09-23T12:23:00Z</dcterms:created>
  <dcterms:modified xsi:type="dcterms:W3CDTF">2020-09-23T12:23:00Z</dcterms:modified>
</cp:coreProperties>
</file>